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AAC76" w14:textId="2E5D7370" w:rsidR="00CF0661" w:rsidRPr="00895E82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r w:rsidRPr="00895E82">
        <w:rPr>
          <w:rFonts w:ascii="Tahoma" w:hAnsi="Tahoma" w:cs="Tahoma"/>
          <w:sz w:val="18"/>
          <w:szCs w:val="18"/>
        </w:rPr>
        <w:t>РЕПУБЛИКА СРБИЈА</w:t>
      </w:r>
      <w:r w:rsidRPr="00895E82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14:paraId="15372261" w14:textId="77777777" w:rsidR="00CF0661" w:rsidRPr="00895E82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895E82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895E82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895E82">
        <w:rPr>
          <w:rFonts w:ascii="Tahoma" w:hAnsi="Tahoma" w:cs="Tahoma"/>
          <w:sz w:val="18"/>
          <w:szCs w:val="18"/>
          <w:lang w:val="sr-Cyrl-CS"/>
        </w:rPr>
        <w:t>–</w:t>
      </w:r>
      <w:r w:rsidRPr="00895E82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895E82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14:paraId="7F2EB249" w14:textId="77777777" w:rsidR="00CF0661" w:rsidRPr="00895E82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895E82">
        <w:rPr>
          <w:rFonts w:ascii="Tahoma" w:hAnsi="Tahoma" w:cs="Tahoma"/>
          <w:sz w:val="18"/>
          <w:szCs w:val="18"/>
          <w:lang w:val="sr-Cyrl-CS"/>
        </w:rPr>
        <w:t xml:space="preserve">Конкурсна комисија </w:t>
      </w:r>
    </w:p>
    <w:p w14:paraId="3E482A81" w14:textId="3DA879F9" w:rsidR="00755AC7" w:rsidRPr="00895E82" w:rsidRDefault="00755AC7" w:rsidP="00755AC7">
      <w:pPr>
        <w:rPr>
          <w:rFonts w:ascii="Tahoma" w:hAnsi="Tahoma" w:cs="Tahoma"/>
          <w:sz w:val="18"/>
          <w:szCs w:val="18"/>
          <w:lang w:val="sr-Cyrl-CS"/>
        </w:rPr>
      </w:pPr>
      <w:r w:rsidRPr="00895E82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Pr="00895E82">
        <w:rPr>
          <w:rFonts w:ascii="Tahoma" w:hAnsi="Tahoma" w:cs="Tahoma"/>
          <w:sz w:val="18"/>
          <w:szCs w:val="18"/>
          <w:lang w:val="sr-Cyrl-CS"/>
        </w:rPr>
        <w:t xml:space="preserve">број: </w:t>
      </w:r>
      <w:r w:rsidRPr="00895E82">
        <w:rPr>
          <w:rFonts w:ascii="Tahoma" w:hAnsi="Tahoma" w:cs="Tahoma"/>
          <w:sz w:val="18"/>
          <w:szCs w:val="18"/>
          <w:lang w:val="sr-Cyrl-RS"/>
        </w:rPr>
        <w:t>020-</w:t>
      </w:r>
      <w:r w:rsidRPr="00895E82">
        <w:rPr>
          <w:rFonts w:ascii="Tahoma" w:hAnsi="Tahoma" w:cs="Tahoma"/>
          <w:sz w:val="18"/>
          <w:szCs w:val="18"/>
          <w:lang w:val="sr-Latn-RS"/>
        </w:rPr>
        <w:t>469/2026</w:t>
      </w:r>
      <w:r w:rsidRPr="00895E82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895E82">
        <w:rPr>
          <w:rFonts w:ascii="Tahoma" w:hAnsi="Tahoma" w:cs="Tahoma"/>
          <w:sz w:val="18"/>
          <w:szCs w:val="18"/>
          <w:lang w:val="sr-Latn-CS"/>
        </w:rPr>
        <w:t xml:space="preserve">– </w:t>
      </w:r>
      <w:r w:rsidRPr="00895E82">
        <w:rPr>
          <w:rFonts w:ascii="Tahoma" w:hAnsi="Tahoma" w:cs="Tahoma"/>
          <w:sz w:val="18"/>
          <w:szCs w:val="18"/>
          <w:lang w:val="sr-Cyrl-RS"/>
        </w:rPr>
        <w:t>1</w:t>
      </w:r>
      <w:r w:rsidRPr="00895E82">
        <w:rPr>
          <w:rFonts w:ascii="Tahoma" w:hAnsi="Tahoma" w:cs="Tahoma"/>
          <w:sz w:val="18"/>
          <w:szCs w:val="18"/>
          <w:lang w:val="sr-Latn-RS"/>
        </w:rPr>
        <w:t>2</w:t>
      </w:r>
      <w:r w:rsidRPr="00895E82">
        <w:rPr>
          <w:rFonts w:ascii="Tahoma" w:hAnsi="Tahoma" w:cs="Tahoma"/>
          <w:sz w:val="18"/>
          <w:szCs w:val="18"/>
          <w:lang w:val="sr-Cyrl-RS"/>
        </w:rPr>
        <w:t>.5</w:t>
      </w:r>
      <w:r w:rsidRPr="00895E82">
        <w:rPr>
          <w:rFonts w:ascii="Tahoma" w:hAnsi="Tahoma" w:cs="Tahoma"/>
          <w:sz w:val="18"/>
          <w:szCs w:val="18"/>
          <w:lang w:val="sr-Latn-CS"/>
        </w:rPr>
        <w:t>.2026</w:t>
      </w:r>
      <w:r w:rsidRPr="00895E82">
        <w:rPr>
          <w:rFonts w:ascii="Tahoma" w:hAnsi="Tahoma" w:cs="Tahoma"/>
          <w:sz w:val="18"/>
          <w:szCs w:val="18"/>
          <w:lang w:val="sr-Cyrl-CS"/>
        </w:rPr>
        <w:t>. године</w:t>
      </w:r>
    </w:p>
    <w:p w14:paraId="216F3579" w14:textId="77777777" w:rsidR="00C56E1E" w:rsidRPr="00895E82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895E82">
        <w:rPr>
          <w:rFonts w:ascii="Tahoma" w:hAnsi="Tahoma" w:cs="Tahoma"/>
          <w:sz w:val="18"/>
          <w:szCs w:val="18"/>
          <w:lang w:val="sr-Latn-CS"/>
        </w:rPr>
        <w:t>Б</w:t>
      </w:r>
      <w:r w:rsidRPr="00895E82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14:paraId="42632F89" w14:textId="77777777" w:rsidR="00912F02" w:rsidRPr="00895E82" w:rsidRDefault="00912F02" w:rsidP="00CF0661">
      <w:pPr>
        <w:rPr>
          <w:rFonts w:ascii="Tahoma" w:hAnsi="Tahoma" w:cs="Tahoma"/>
          <w:sz w:val="18"/>
          <w:szCs w:val="18"/>
        </w:rPr>
      </w:pPr>
    </w:p>
    <w:p w14:paraId="23FF68C6" w14:textId="5AEF7D56" w:rsidR="005B5F9C" w:rsidRPr="00895E82" w:rsidRDefault="00E71E06" w:rsidP="00755AC7">
      <w:pPr>
        <w:jc w:val="center"/>
        <w:rPr>
          <w:rFonts w:ascii="Tahoma" w:hAnsi="Tahoma" w:cs="Tahoma"/>
          <w:sz w:val="18"/>
          <w:szCs w:val="18"/>
          <w:lang w:val="sr-Cyrl-RS" w:eastAsia="sr-Latn-RS"/>
        </w:rPr>
      </w:pPr>
      <w:proofErr w:type="spellStart"/>
      <w:r w:rsidRPr="00895E82">
        <w:rPr>
          <w:rFonts w:ascii="Tahoma" w:hAnsi="Tahoma" w:cs="Tahoma"/>
          <w:sz w:val="18"/>
          <w:szCs w:val="18"/>
        </w:rPr>
        <w:t>Информација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за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кандидате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о </w:t>
      </w:r>
      <w:proofErr w:type="spellStart"/>
      <w:r w:rsidRPr="00895E82">
        <w:rPr>
          <w:rFonts w:ascii="Tahoma" w:hAnsi="Tahoma" w:cs="Tahoma"/>
          <w:sz w:val="18"/>
          <w:szCs w:val="18"/>
        </w:rPr>
        <w:t>конкурсном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поступку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за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извршилачко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радно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место</w:t>
      </w:r>
      <w:proofErr w:type="spellEnd"/>
      <w:r w:rsidR="005B5F9C" w:rsidRPr="00895E82">
        <w:rPr>
          <w:rFonts w:ascii="Tahoma" w:hAnsi="Tahoma" w:cs="Tahoma"/>
          <w:sz w:val="18"/>
          <w:szCs w:val="18"/>
          <w:lang w:val="sr-Cyrl-RS"/>
        </w:rPr>
        <w:t>:</w:t>
      </w:r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5B5F9C" w:rsidRPr="00895E82">
        <w:rPr>
          <w:rFonts w:ascii="Tahoma" w:hAnsi="Tahoma" w:cs="Tahoma"/>
          <w:sz w:val="18"/>
          <w:szCs w:val="18"/>
          <w:lang w:eastAsia="sr-Latn-RS"/>
        </w:rPr>
        <w:t>Послови</w:t>
      </w:r>
      <w:proofErr w:type="spellEnd"/>
      <w:r w:rsidR="005B5F9C" w:rsidRPr="00895E82">
        <w:rPr>
          <w:rFonts w:ascii="Tahoma" w:hAnsi="Tahoma" w:cs="Tahoma"/>
          <w:sz w:val="18"/>
          <w:szCs w:val="18"/>
          <w:lang w:eastAsia="sr-Latn-RS"/>
        </w:rPr>
        <w:t xml:space="preserve"> </w:t>
      </w:r>
      <w:proofErr w:type="spellStart"/>
      <w:r w:rsidR="005B5F9C" w:rsidRPr="00895E82">
        <w:rPr>
          <w:rFonts w:ascii="Tahoma" w:hAnsi="Tahoma" w:cs="Tahoma"/>
          <w:sz w:val="18"/>
          <w:szCs w:val="18"/>
          <w:lang w:eastAsia="sr-Latn-RS"/>
        </w:rPr>
        <w:t>из</w:t>
      </w:r>
      <w:proofErr w:type="spellEnd"/>
      <w:r w:rsidR="005B5F9C" w:rsidRPr="00895E82">
        <w:rPr>
          <w:rFonts w:ascii="Tahoma" w:hAnsi="Tahoma" w:cs="Tahoma"/>
          <w:sz w:val="18"/>
          <w:szCs w:val="18"/>
          <w:lang w:eastAsia="sr-Latn-RS"/>
        </w:rPr>
        <w:t xml:space="preserve"> </w:t>
      </w:r>
      <w:proofErr w:type="spellStart"/>
      <w:r w:rsidR="005B5F9C" w:rsidRPr="00895E82">
        <w:rPr>
          <w:rFonts w:ascii="Tahoma" w:hAnsi="Tahoma" w:cs="Tahoma"/>
          <w:sz w:val="18"/>
          <w:szCs w:val="18"/>
          <w:lang w:eastAsia="sr-Latn-RS"/>
        </w:rPr>
        <w:t>грађевинске</w:t>
      </w:r>
      <w:proofErr w:type="spellEnd"/>
      <w:r w:rsidR="005B5F9C" w:rsidRPr="00895E82">
        <w:rPr>
          <w:rFonts w:ascii="Tahoma" w:hAnsi="Tahoma" w:cs="Tahoma"/>
          <w:sz w:val="18"/>
          <w:szCs w:val="18"/>
          <w:lang w:eastAsia="sr-Latn-RS"/>
        </w:rPr>
        <w:t xml:space="preserve"> </w:t>
      </w:r>
      <w:proofErr w:type="spellStart"/>
      <w:r w:rsidR="005B5F9C" w:rsidRPr="00895E82">
        <w:rPr>
          <w:rFonts w:ascii="Tahoma" w:hAnsi="Tahoma" w:cs="Tahoma"/>
          <w:sz w:val="18"/>
          <w:szCs w:val="18"/>
          <w:lang w:eastAsia="sr-Latn-RS"/>
        </w:rPr>
        <w:t>области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, </w:t>
      </w:r>
      <w:bookmarkStart w:id="0" w:name="_GoBack"/>
      <w:bookmarkEnd w:id="0"/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Oдсек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за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грађевинске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послове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, </w:t>
      </w:r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Oдељење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за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грађевинске</w:t>
      </w:r>
      <w:proofErr w:type="spellEnd"/>
      <w:r w:rsidR="00755AC7" w:rsidRPr="00895E82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="00755AC7" w:rsidRPr="00895E82">
        <w:rPr>
          <w:rFonts w:ascii="Tahoma" w:eastAsia="Calibri" w:hAnsi="Tahoma" w:cs="Tahoma"/>
          <w:sz w:val="18"/>
          <w:szCs w:val="18"/>
        </w:rPr>
        <w:t>послове</w:t>
      </w:r>
      <w:proofErr w:type="spellEnd"/>
    </w:p>
    <w:p w14:paraId="5326AE66" w14:textId="186339EA" w:rsidR="00B061E1" w:rsidRPr="00895E82" w:rsidRDefault="00B061E1" w:rsidP="00755AC7">
      <w:pPr>
        <w:pStyle w:val="NormalWeb"/>
        <w:tabs>
          <w:tab w:val="left" w:pos="284"/>
        </w:tabs>
        <w:jc w:val="center"/>
        <w:rPr>
          <w:rFonts w:ascii="Tahoma" w:hAnsi="Tahoma" w:cs="Tahoma"/>
          <w:sz w:val="18"/>
          <w:szCs w:val="18"/>
          <w:lang w:val="sr-Cyrl-RS"/>
        </w:rPr>
      </w:pPr>
    </w:p>
    <w:p w14:paraId="0DFD57B3" w14:textId="28D5209C" w:rsidR="00F67D0D" w:rsidRPr="00895E82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895E82">
        <w:rPr>
          <w:rFonts w:ascii="Tahoma" w:hAnsi="Tahoma" w:cs="Tahoma"/>
          <w:sz w:val="18"/>
          <w:szCs w:val="18"/>
        </w:rPr>
        <w:t>Позивамо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Вас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да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се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пријавите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на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посао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на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којем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95E82">
        <w:rPr>
          <w:rFonts w:ascii="Tahoma" w:hAnsi="Tahoma" w:cs="Tahoma"/>
          <w:sz w:val="18"/>
          <w:szCs w:val="18"/>
        </w:rPr>
        <w:t>ћете</w:t>
      </w:r>
      <w:proofErr w:type="spellEnd"/>
      <w:r w:rsidRPr="00895E82">
        <w:rPr>
          <w:rFonts w:ascii="Tahoma" w:hAnsi="Tahoma" w:cs="Tahoma"/>
          <w:sz w:val="18"/>
          <w:szCs w:val="18"/>
        </w:rPr>
        <w:t xml:space="preserve"> </w:t>
      </w:r>
      <w:r w:rsidR="0040293B" w:rsidRPr="00895E82">
        <w:rPr>
          <w:rFonts w:ascii="Tahoma" w:hAnsi="Tahoma" w:cs="Tahoma"/>
          <w:sz w:val="18"/>
          <w:szCs w:val="18"/>
          <w:lang w:val="sr-Cyrl-RS"/>
        </w:rPr>
        <w:t xml:space="preserve">обављати послове </w:t>
      </w:r>
      <w:proofErr w:type="spellStart"/>
      <w:r w:rsidR="005B5F9C" w:rsidRPr="00895E82">
        <w:rPr>
          <w:rFonts w:ascii="Tahoma" w:hAnsi="Tahoma" w:cs="Tahoma"/>
          <w:sz w:val="18"/>
          <w:szCs w:val="18"/>
          <w:lang w:eastAsia="sr-Latn-RS"/>
        </w:rPr>
        <w:t>из</w:t>
      </w:r>
      <w:proofErr w:type="spellEnd"/>
      <w:r w:rsidR="005B5F9C" w:rsidRPr="00895E82">
        <w:rPr>
          <w:rFonts w:ascii="Tahoma" w:hAnsi="Tahoma" w:cs="Tahoma"/>
          <w:sz w:val="18"/>
          <w:szCs w:val="18"/>
          <w:lang w:eastAsia="sr-Latn-RS"/>
        </w:rPr>
        <w:t xml:space="preserve"> </w:t>
      </w:r>
      <w:proofErr w:type="spellStart"/>
      <w:r w:rsidR="005B5F9C" w:rsidRPr="00895E82">
        <w:rPr>
          <w:rFonts w:ascii="Tahoma" w:hAnsi="Tahoma" w:cs="Tahoma"/>
          <w:sz w:val="18"/>
          <w:szCs w:val="18"/>
          <w:lang w:eastAsia="sr-Latn-RS"/>
        </w:rPr>
        <w:t>грађевинске</w:t>
      </w:r>
      <w:proofErr w:type="spellEnd"/>
      <w:r w:rsidR="005B5F9C" w:rsidRPr="00895E82">
        <w:rPr>
          <w:rFonts w:ascii="Tahoma" w:hAnsi="Tahoma" w:cs="Tahoma"/>
          <w:sz w:val="18"/>
          <w:szCs w:val="18"/>
          <w:lang w:eastAsia="sr-Latn-RS"/>
        </w:rPr>
        <w:t xml:space="preserve"> </w:t>
      </w:r>
      <w:proofErr w:type="spellStart"/>
      <w:r w:rsidR="005B5F9C" w:rsidRPr="00895E82">
        <w:rPr>
          <w:rFonts w:ascii="Tahoma" w:hAnsi="Tahoma" w:cs="Tahoma"/>
          <w:sz w:val="18"/>
          <w:szCs w:val="18"/>
          <w:lang w:eastAsia="sr-Latn-RS"/>
        </w:rPr>
        <w:t>области</w:t>
      </w:r>
      <w:proofErr w:type="spellEnd"/>
    </w:p>
    <w:p w14:paraId="4B1A1CEF" w14:textId="77777777" w:rsidR="00F67D0D" w:rsidRPr="00895E82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895E82" w:rsidRPr="00895E82" w14:paraId="1CAC546C" w14:textId="77777777" w:rsidTr="00E71E06">
        <w:tc>
          <w:tcPr>
            <w:tcW w:w="3264" w:type="dxa"/>
          </w:tcPr>
          <w:p w14:paraId="2CF45E64" w14:textId="155B1F72" w:rsidR="005B5F9C" w:rsidRPr="00895E82" w:rsidRDefault="00B61E4B" w:rsidP="005B5F9C">
            <w:pPr>
              <w:pStyle w:val="NormalWeb"/>
              <w:tabs>
                <w:tab w:val="left" w:pos="284"/>
              </w:tabs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  <w:r w:rsidR="00190AFD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895E82">
              <w:rPr>
                <w:rFonts w:ascii="Tahoma" w:hAnsi="Tahoma" w:cs="Tahoma"/>
                <w:sz w:val="18"/>
                <w:szCs w:val="18"/>
              </w:rPr>
              <w:t xml:space="preserve">Позивамо </w:t>
            </w:r>
            <w:r w:rsidR="00D7574F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r w:rsidR="00E71E06" w:rsidRPr="00895E82">
              <w:rPr>
                <w:rFonts w:ascii="Tahoma" w:hAnsi="Tahoma" w:cs="Tahoma"/>
                <w:sz w:val="18"/>
                <w:szCs w:val="18"/>
              </w:rPr>
              <w:t xml:space="preserve">ас да се пријавите на посао на којем ћете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Израђ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ивати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техничке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извештаје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предметима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поступку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обједињене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процедуре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поступку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озакоњења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објеката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односно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делова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објеката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изграђених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без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грађевинске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дозволе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односно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одобрења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извођење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радова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пријему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изјаве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извођача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радова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о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завршетку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израде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темеља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односно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завршетку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објекта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конструктивном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смислу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кроз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ЦИС,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утврђ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ивати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испуњеност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законом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прописаних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услова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прибавља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сагласност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надлежног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сектора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заштиту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пожара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МУП-а,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прописану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техничку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документацију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подноси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захтев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имаоцу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јавних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овлашћења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прикључење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објеката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комуналну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другу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инфраструктуру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израђ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ивати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технички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извештај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код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захтева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рушење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објеката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након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утврђивања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испуњености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законом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прописаних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услова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врши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преглед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пројектне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документације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архивског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депоа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ради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израде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извештаја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о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спецификацији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врши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пријем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странака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вати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потребна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обавештења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врши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преглед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пројектне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документације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архивског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депоа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ради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израде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извештаја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о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спецификацији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врши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пријем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странака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вати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потребна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обавештења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обавља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ти</w:t>
            </w:r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друге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послове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по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налогу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шефа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Одсека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руководиоца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Одељења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начелника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Управе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  <w:p w14:paraId="558CDCD4" w14:textId="35D5EBE9" w:rsidR="00D7574F" w:rsidRPr="00895E82" w:rsidRDefault="00D7574F" w:rsidP="004F6637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  <w:p w14:paraId="18008EC1" w14:textId="75281FFE" w:rsidR="00E71E06" w:rsidRPr="00895E82" w:rsidRDefault="00CD0C42" w:rsidP="00FB607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За обављање наведеног посла је потребно</w:t>
            </w:r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стечено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високо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образовање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из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стручне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области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архитектуре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грађевинског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инжењерства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оквиру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образовно-научног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поља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техничко-технолошких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наука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основним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академским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обиму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најмање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240 ЕСПБ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бодова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мастер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академским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мастер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струковним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специјалистичким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академским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специјалистичким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струковним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односно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lastRenderedPageBreak/>
              <w:t>основним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трајању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најмање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четири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године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или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специјалистичким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факултету</w:t>
            </w:r>
            <w:proofErr w:type="spellEnd"/>
          </w:p>
        </w:tc>
        <w:tc>
          <w:tcPr>
            <w:tcW w:w="3265" w:type="dxa"/>
          </w:tcPr>
          <w:p w14:paraId="68713E81" w14:textId="77777777" w:rsidR="00E71E06" w:rsidRPr="00895E82" w:rsidRDefault="00E71E06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lastRenderedPageBreak/>
              <w:t>Датум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објављивања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3265" w:type="dxa"/>
          </w:tcPr>
          <w:p w14:paraId="5B77C423" w14:textId="7BDA3458" w:rsidR="00E71E06" w:rsidRPr="00895E82" w:rsidRDefault="00755AC7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17.6.</w:t>
            </w:r>
            <w:r w:rsidR="00DF5400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95E82" w:rsidRPr="00895E82" w14:paraId="3C84465F" w14:textId="77777777" w:rsidTr="00E71E06">
        <w:tc>
          <w:tcPr>
            <w:tcW w:w="3264" w:type="dxa"/>
          </w:tcPr>
          <w:p w14:paraId="1A2F87AE" w14:textId="77777777" w:rsidR="00E71E06" w:rsidRPr="00895E82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14:paraId="2C74ECE3" w14:textId="77777777" w:rsidR="00E71E06" w:rsidRPr="00895E82" w:rsidRDefault="00E71E06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Последњи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дан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достављање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пријаве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14:paraId="1CB08FAB" w14:textId="41E305A9" w:rsidR="00E71E06" w:rsidRPr="00895E82" w:rsidRDefault="00755AC7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2.7</w:t>
            </w:r>
            <w:r w:rsidR="00E54538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 w:rsidR="00DF5400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  <w:r w:rsidR="00C70064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895E82" w:rsidRPr="00895E82" w14:paraId="0374E3EF" w14:textId="77777777" w:rsidTr="00E71E06">
        <w:tc>
          <w:tcPr>
            <w:tcW w:w="3264" w:type="dxa"/>
          </w:tcPr>
          <w:p w14:paraId="398C8DA4" w14:textId="77777777" w:rsidR="00E71E06" w:rsidRPr="00895E82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3265" w:type="dxa"/>
          </w:tcPr>
          <w:p w14:paraId="6022B254" w14:textId="77777777" w:rsidR="00E71E06" w:rsidRPr="00895E82" w:rsidRDefault="00E71E06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посебно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важно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тексту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  <w:r w:rsidR="00C70064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14:paraId="4D6A570E" w14:textId="58177E91" w:rsidR="004F6637" w:rsidRPr="00895E82" w:rsidRDefault="00E71E06" w:rsidP="00DF5400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опис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послова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радном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месту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проценили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заиста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одговара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услове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нарочито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делу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образовања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нешто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учествујете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имате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стечено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високо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образовање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из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стручне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области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архитектуре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грађевинског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инжењерства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оквиру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образовно-научног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поља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техничко-технолошких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наука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основним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академским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обиму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најмање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240 ЕСПБ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бодова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мастер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академским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мастер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струковним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специјалистичким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академским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специјалистичким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струковним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односно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основним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трајању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најмање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четири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године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или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специјалистичким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студијама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факултету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најмање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три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године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струци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положен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државни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стручни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испит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потребне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обављање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послова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="005B5F9C"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B5F9C" w:rsidRPr="00895E82">
              <w:rPr>
                <w:rFonts w:ascii="Tahoma" w:hAnsi="Tahoma" w:cs="Tahoma"/>
                <w:sz w:val="18"/>
                <w:szCs w:val="18"/>
              </w:rPr>
              <w:t>места</w:t>
            </w:r>
            <w:proofErr w:type="spellEnd"/>
          </w:p>
          <w:p w14:paraId="2476FA81" w14:textId="77777777" w:rsidR="00E71E06" w:rsidRPr="00895E82" w:rsidRDefault="00E71E06" w:rsidP="004F6637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</w:tr>
      <w:tr w:rsidR="00895E82" w:rsidRPr="00895E82" w14:paraId="655F3FF4" w14:textId="77777777" w:rsidTr="00E71E06">
        <w:tc>
          <w:tcPr>
            <w:tcW w:w="3264" w:type="dxa"/>
          </w:tcPr>
          <w:p w14:paraId="3658FCB9" w14:textId="77777777" w:rsidR="00E71E06" w:rsidRPr="00895E82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3265" w:type="dxa"/>
          </w:tcPr>
          <w:p w14:paraId="0EE42831" w14:textId="77777777" w:rsidR="00E71E06" w:rsidRPr="00895E82" w:rsidRDefault="00E71E06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подносите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14:paraId="61E69140" w14:textId="77777777" w:rsidR="00E71E06" w:rsidRPr="00895E82" w:rsidRDefault="007E3829" w:rsidP="00C7006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Пријава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подноси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само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преко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обрасца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можете преузети у електронском облику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налази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нашем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сајту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95E82">
              <w:rPr>
                <w:rStyle w:val="Hyperlink"/>
                <w:rFonts w:ascii="Tahoma" w:hAnsi="Tahoma" w:cs="Tahoma"/>
                <w:color w:val="auto"/>
                <w:sz w:val="18"/>
                <w:szCs w:val="18"/>
              </w:rPr>
              <w:t>http://www.starigrad.org.rs/.</w:t>
            </w:r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Обавезна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поља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означена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*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обрасцу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обавезно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попуните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попуните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учествујете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попуњавајте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читко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прецизно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пријава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јасна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неки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подаци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лоше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уписани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нису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јасни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нећемо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прихватити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Вашу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895E82" w:rsidRPr="00895E82" w14:paraId="2FB3D603" w14:textId="77777777" w:rsidTr="00E71E06">
        <w:tc>
          <w:tcPr>
            <w:tcW w:w="3264" w:type="dxa"/>
          </w:tcPr>
          <w:p w14:paraId="12256F93" w14:textId="77777777" w:rsidR="00E71E06" w:rsidRPr="00895E82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3265" w:type="dxa"/>
          </w:tcPr>
          <w:p w14:paraId="41361E83" w14:textId="77777777" w:rsidR="00E71E06" w:rsidRPr="00895E82" w:rsidRDefault="00E71E06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14:paraId="543D65B3" w14:textId="77777777" w:rsidR="00EB4208" w:rsidRPr="00895E82" w:rsidRDefault="00EB4208" w:rsidP="00EB4208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Уз пријаву можете доставити</w:t>
            </w:r>
          </w:p>
          <w:p w14:paraId="52736343" w14:textId="77777777" w:rsidR="00E71E06" w:rsidRPr="00895E82" w:rsidRDefault="00EB4208" w:rsidP="00EB420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важећи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сертификат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потврду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други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одговарајући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писани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доказ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томе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поседујете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дигиталне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знања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вештине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основама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коришћења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рачунара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основама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коришћења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интернета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обради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текста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табеларним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калкулацијама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уколико такав доказ поседујете. Ако доставите одговарајући доказ бићете одлобођени провере дигиталне компетенције и освојићете 3 бода на основу овог доказа. Ако не 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доставите ове доказе, ипак ћете моћи да учествујете на конкурсу, али ће Вам се компетенција Дигитална писменост проверавати на начин како је то наведено у тексту огласа.</w:t>
            </w:r>
          </w:p>
        </w:tc>
      </w:tr>
      <w:tr w:rsidR="00895E82" w:rsidRPr="00895E82" w14:paraId="72BFB4CA" w14:textId="77777777" w:rsidTr="00E71E06">
        <w:tc>
          <w:tcPr>
            <w:tcW w:w="3264" w:type="dxa"/>
          </w:tcPr>
          <w:p w14:paraId="2125EE4F" w14:textId="77777777" w:rsidR="00E71E06" w:rsidRPr="00895E82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6.</w:t>
            </w:r>
          </w:p>
        </w:tc>
        <w:tc>
          <w:tcPr>
            <w:tcW w:w="3265" w:type="dxa"/>
          </w:tcPr>
          <w:p w14:paraId="47340F89" w14:textId="77777777" w:rsidR="00E71E06" w:rsidRPr="00895E82" w:rsidRDefault="00E71E06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остале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3265" w:type="dxa"/>
          </w:tcPr>
          <w:p w14:paraId="3344D582" w14:textId="77777777" w:rsidR="00E71E06" w:rsidRPr="00895E82" w:rsidRDefault="00E71E06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будемо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тражили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5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радних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добијете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обавештење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више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учествује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95E82" w:rsidRPr="00895E82" w14:paraId="4518587B" w14:textId="77777777" w:rsidTr="00E71E06">
        <w:tc>
          <w:tcPr>
            <w:tcW w:w="3264" w:type="dxa"/>
          </w:tcPr>
          <w:p w14:paraId="265E3D0C" w14:textId="40467BC2" w:rsidR="00E71E06" w:rsidRPr="00895E82" w:rsidRDefault="00A96AA1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7</w:t>
            </w:r>
            <w:r w:rsidR="002B771E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0858B32E" w14:textId="77777777" w:rsidR="00E71E06" w:rsidRPr="00895E82" w:rsidRDefault="002B771E" w:rsidP="000E25A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14:paraId="4DDE9991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14:paraId="6FB62FCE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Ако сте конкурисали на више радних места, добићете онолико шифара, колико сте пријава послали. </w:t>
            </w:r>
          </w:p>
          <w:p w14:paraId="3B54F3C3" w14:textId="77777777" w:rsidR="00E71E06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95E82" w:rsidRPr="00895E82" w14:paraId="52A29496" w14:textId="77777777" w:rsidTr="00E71E06">
        <w:tc>
          <w:tcPr>
            <w:tcW w:w="3264" w:type="dxa"/>
          </w:tcPr>
          <w:p w14:paraId="52073BF4" w14:textId="78B4D642" w:rsidR="00E71E06" w:rsidRPr="00895E82" w:rsidRDefault="00A96AA1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8</w:t>
            </w:r>
            <w:r w:rsidR="002B771E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7A93CE3D" w14:textId="77777777" w:rsidR="002B771E" w:rsidRPr="00895E82" w:rsidRDefault="002B771E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14:paraId="135BE8C2" w14:textId="77777777" w:rsidR="00E71E06" w:rsidRPr="00895E82" w:rsidRDefault="002B771E" w:rsidP="000E25A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14:paraId="47FD11D9" w14:textId="66C197FD" w:rsidR="00E71E06" w:rsidRPr="00895E82" w:rsidRDefault="00755AC7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3.7.</w:t>
            </w:r>
            <w:r w:rsidR="002B771E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95E82" w:rsidRPr="00895E82" w14:paraId="10ABF850" w14:textId="77777777" w:rsidTr="00E71E06">
        <w:tc>
          <w:tcPr>
            <w:tcW w:w="3264" w:type="dxa"/>
          </w:tcPr>
          <w:p w14:paraId="422B27C4" w14:textId="075A0113" w:rsidR="00EB4208" w:rsidRPr="00895E82" w:rsidRDefault="00A96AA1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9</w:t>
            </w:r>
            <w:r w:rsidR="00EB4208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0CA16BEA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Cyrl-RS" w:eastAsia="sr-Latn-RS"/>
              </w:rPr>
              <w:t>Шта је провера општих фукнкционалних компетенција (ОФК)</w:t>
            </w:r>
          </w:p>
        </w:tc>
        <w:tc>
          <w:tcPr>
            <w:tcW w:w="3265" w:type="dxa"/>
          </w:tcPr>
          <w:p w14:paraId="27B59E17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На овом конкурсу ћемо путем тестова проверавати да ли познајете</w:t>
            </w:r>
          </w:p>
          <w:p w14:paraId="7D7EA707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,,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Организациј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у</w:t>
            </w:r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рад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органа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аутономне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покрајине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односно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јединице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локалне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самоуправе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Републици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Србији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” 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, који ниво </w:t>
            </w:r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„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Дигитална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писменост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”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имате и каква Вам је</w:t>
            </w:r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„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Пословна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комуникација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.</w:t>
            </w:r>
          </w:p>
          <w:p w14:paraId="7EDAAD1A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Све ове тестове ћете радити на рачунару. </w:t>
            </w:r>
          </w:p>
          <w:p w14:paraId="262FBE80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Ови тестови ће показати ниво Ваших општих функционалних компетенција</w:t>
            </w:r>
          </w:p>
        </w:tc>
      </w:tr>
      <w:tr w:rsidR="00895E82" w:rsidRPr="00895E82" w14:paraId="36F99C27" w14:textId="77777777" w:rsidTr="00E71E06">
        <w:tc>
          <w:tcPr>
            <w:tcW w:w="3264" w:type="dxa"/>
          </w:tcPr>
          <w:p w14:paraId="3061D74D" w14:textId="36587B41" w:rsidR="00EB4208" w:rsidRPr="00895E82" w:rsidRDefault="00EB4208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0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348D6E54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Cyrl-RS" w:eastAsia="sr-Latn-RS"/>
              </w:rPr>
              <w:t>Како да се припремите за проверу ОФК</w:t>
            </w:r>
          </w:p>
        </w:tc>
        <w:tc>
          <w:tcPr>
            <w:tcW w:w="3265" w:type="dxa"/>
          </w:tcPr>
          <w:p w14:paraId="30CE5FB0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На сајту (</w:t>
            </w:r>
            <w:r w:rsidRPr="00895E82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95E82">
              <w:rPr>
                <w:rFonts w:ascii="Tahoma" w:hAnsi="Tahoma" w:cs="Tahoma"/>
                <w:sz w:val="18"/>
                <w:szCs w:val="18"/>
              </w:rPr>
              <w:instrText>HYPERLINK "https://kutak.suk.gov.rs/"</w:instrText>
            </w:r>
            <w:r w:rsidRPr="00895E8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95E82">
              <w:rPr>
                <w:rStyle w:val="Hyperlink"/>
                <w:rFonts w:ascii="Tahoma" w:hAnsi="Tahoma" w:cs="Tahoma"/>
                <w:color w:val="auto"/>
                <w:sz w:val="18"/>
                <w:szCs w:val="18"/>
                <w:lang w:val="sr-Latn-RS" w:eastAsia="sr-Latn-RS"/>
              </w:rPr>
              <w:t>https://kutak.suk.gov.rs/</w:t>
            </w:r>
            <w:r w:rsidRPr="00895E82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)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можете наћи базу питања за проверу опште функционалне компетенције ,,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Организациј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а</w:t>
            </w:r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рад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органа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аутономне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покрајине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односно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јединице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локалне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самоуправе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Републици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Србији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”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. Из те базе ћете добити 20 питања на која треба да одговорите.</w:t>
            </w:r>
          </w:p>
          <w:p w14:paraId="7839AE3D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</w:p>
          <w:p w14:paraId="57DE490E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На сајту (</w:t>
            </w:r>
            <w:r w:rsidRPr="00895E82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95E82">
              <w:rPr>
                <w:rFonts w:ascii="Tahoma" w:hAnsi="Tahoma" w:cs="Tahoma"/>
                <w:sz w:val="18"/>
                <w:szCs w:val="18"/>
              </w:rPr>
              <w:instrText>HYPERLINK "https://kutak.suk.gov.rs/"</w:instrText>
            </w:r>
            <w:r w:rsidRPr="00895E8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95E82">
              <w:rPr>
                <w:rStyle w:val="Hyperlink"/>
                <w:rFonts w:ascii="Tahoma" w:hAnsi="Tahoma" w:cs="Tahoma"/>
                <w:color w:val="auto"/>
                <w:sz w:val="18"/>
                <w:szCs w:val="18"/>
                <w:lang w:val="sr-Latn-RS" w:eastAsia="sr-Latn-RS"/>
              </w:rPr>
              <w:t>https://kutak.suk.gov.rs/</w:t>
            </w:r>
            <w:r w:rsidRPr="00895E82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)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можете наћи примере питања са одговорима за проверу опште функционалне компетенције ,,Дигитална писменост“ и опште функционалне компетенције ,,Пословна комуникација“ и припремити се за поочетак изборног поступка. Ово су само примери и нису идентични као они који ће бити дати на тестирању.</w:t>
            </w:r>
          </w:p>
          <w:p w14:paraId="05A57156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</w:p>
        </w:tc>
      </w:tr>
      <w:tr w:rsidR="00895E82" w:rsidRPr="00895E82" w14:paraId="688D07A5" w14:textId="77777777" w:rsidTr="00E71E06">
        <w:tc>
          <w:tcPr>
            <w:tcW w:w="3264" w:type="dxa"/>
          </w:tcPr>
          <w:p w14:paraId="20E84894" w14:textId="10B6D9CC" w:rsidR="00EB4208" w:rsidRPr="00895E82" w:rsidRDefault="00EB4208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1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0A352964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Cyrl-RS" w:eastAsia="sr-Latn-RS"/>
              </w:rPr>
              <w:t>Колики је максимум бодова који можете остварити на провери ОФК</w:t>
            </w:r>
          </w:p>
        </w:tc>
        <w:tc>
          <w:tcPr>
            <w:tcW w:w="3265" w:type="dxa"/>
          </w:tcPr>
          <w:p w14:paraId="348189B7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 сваком појединачном тесту можете остварити максимално 3 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lastRenderedPageBreak/>
              <w:t>бода, а укупно на сва три теста за ОФК, максимално 9 бодова.</w:t>
            </w:r>
          </w:p>
        </w:tc>
      </w:tr>
      <w:tr w:rsidR="00895E82" w:rsidRPr="00895E82" w14:paraId="69AF3A18" w14:textId="77777777" w:rsidTr="00E71E06">
        <w:tc>
          <w:tcPr>
            <w:tcW w:w="3264" w:type="dxa"/>
          </w:tcPr>
          <w:p w14:paraId="056B40CD" w14:textId="6CC1A86F" w:rsidR="00EB4208" w:rsidRPr="00895E82" w:rsidRDefault="00EB4208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7EA1B59C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14:paraId="1CC12A45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14:paraId="397F51A3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14:paraId="646BB95F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овом конкурсу ће се проверавати да ли имате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конкретна знања и вештине за рад на месту за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које конкуришете. То су посебне функционалне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компетенције.</w:t>
            </w:r>
          </w:p>
          <w:p w14:paraId="13B36594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Провера ће се вршити 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писаним путем, тако што ћете радити писани задатак на тему коју одреди Конкурсна комисија.</w:t>
            </w:r>
          </w:p>
          <w:p w14:paraId="15774E57" w14:textId="6068CB18" w:rsidR="00755AC7" w:rsidRPr="00895E82" w:rsidRDefault="00EB4208" w:rsidP="00755AC7">
            <w:pPr>
              <w:rPr>
                <w:rFonts w:ascii="Tahoma" w:hAnsi="Tahoma" w:cs="Tahoma"/>
                <w:sz w:val="18"/>
                <w:szCs w:val="18"/>
                <w:lang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Провераваћемо да ли познајете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="005D1F22"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</w:t>
            </w:r>
            <w:r w:rsidR="005D1F22" w:rsidRPr="00895E82">
              <w:rPr>
                <w:rFonts w:ascii="Tahoma" w:hAnsi="Tahoma" w:cs="Tahoma"/>
                <w:sz w:val="18"/>
                <w:szCs w:val="18"/>
              </w:rPr>
              <w:t> </w:t>
            </w:r>
          </w:p>
          <w:p w14:paraId="3AACB0A8" w14:textId="792CBFED" w:rsidR="00755AC7" w:rsidRPr="00895E82" w:rsidRDefault="00755AC7" w:rsidP="00755AC7">
            <w:pPr>
              <w:rPr>
                <w:rFonts w:ascii="Tahoma" w:hAnsi="Tahoma" w:cs="Tahoma"/>
              </w:rPr>
            </w:pPr>
            <w:r w:rsidRPr="00895E82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895E82">
              <w:rPr>
                <w:rFonts w:ascii="Tahoma" w:hAnsi="Tahoma" w:cs="Tahoma"/>
              </w:rPr>
              <w:t> </w:t>
            </w:r>
            <w:proofErr w:type="spellStart"/>
            <w:r w:rsidRPr="00895E82">
              <w:rPr>
                <w:rFonts w:ascii="Tahoma" w:hAnsi="Tahoma" w:cs="Tahoma"/>
              </w:rPr>
              <w:t>Посебна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функционална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компетенција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за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област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рада</w:t>
            </w:r>
            <w:proofErr w:type="spellEnd"/>
            <w:r w:rsidRPr="00895E82">
              <w:rPr>
                <w:rFonts w:ascii="Tahoma" w:hAnsi="Tahoma" w:cs="Tahoma"/>
              </w:rPr>
              <w:t xml:space="preserve"> – </w:t>
            </w:r>
            <w:proofErr w:type="spellStart"/>
            <w:r w:rsidRPr="00895E82">
              <w:rPr>
                <w:rFonts w:ascii="Tahoma" w:hAnsi="Tahoma" w:cs="Tahoma"/>
              </w:rPr>
              <w:t>Стручно</w:t>
            </w:r>
            <w:proofErr w:type="spellEnd"/>
            <w:r w:rsidRPr="00895E82">
              <w:rPr>
                <w:rFonts w:ascii="Tahoma" w:hAnsi="Tahoma" w:cs="Tahoma"/>
              </w:rPr>
              <w:t xml:space="preserve"> – </w:t>
            </w:r>
            <w:proofErr w:type="spellStart"/>
            <w:r w:rsidRPr="00895E82">
              <w:rPr>
                <w:rFonts w:ascii="Tahoma" w:hAnsi="Tahoma" w:cs="Tahoma"/>
              </w:rPr>
              <w:t>оперативни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послови</w:t>
            </w:r>
            <w:proofErr w:type="spellEnd"/>
            <w:r w:rsidRPr="00895E82">
              <w:rPr>
                <w:rFonts w:ascii="Tahoma" w:hAnsi="Tahoma" w:cs="Tahoma"/>
              </w:rPr>
              <w:t xml:space="preserve"> (</w:t>
            </w:r>
            <w:proofErr w:type="spellStart"/>
            <w:r w:rsidRPr="00895E82">
              <w:rPr>
                <w:rFonts w:ascii="Tahoma" w:hAnsi="Tahoma" w:cs="Tahoma"/>
              </w:rPr>
              <w:t>поступак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израде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стручних</w:t>
            </w:r>
            <w:proofErr w:type="spellEnd"/>
            <w:r w:rsidRPr="00895E82">
              <w:rPr>
                <w:rFonts w:ascii="Tahoma" w:hAnsi="Tahoma" w:cs="Tahoma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</w:rPr>
              <w:t>налаза</w:t>
            </w:r>
            <w:proofErr w:type="spellEnd"/>
            <w:r w:rsidRPr="00895E82">
              <w:rPr>
                <w:rFonts w:ascii="Tahoma" w:hAnsi="Tahoma" w:cs="Tahoma"/>
              </w:rPr>
              <w:t>) -</w:t>
            </w:r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провераваће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се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r w:rsidRPr="00895E82">
              <w:rPr>
                <w:rFonts w:ascii="Tahoma" w:hAnsi="Tahoma" w:cs="Tahoma"/>
                <w:lang w:val="sr-Cyrl-RS" w:eastAsia="sr-Latn-RS"/>
              </w:rPr>
              <w:t xml:space="preserve">писмено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путем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симулације</w:t>
            </w:r>
            <w:proofErr w:type="spellEnd"/>
          </w:p>
          <w:p w14:paraId="0E01E14B" w14:textId="1E28273B" w:rsidR="00755AC7" w:rsidRPr="00895E82" w:rsidRDefault="00755AC7" w:rsidP="00755AC7">
            <w:pPr>
              <w:rPr>
                <w:rFonts w:ascii="Tahoma" w:hAnsi="Tahoma" w:cs="Tahoma"/>
                <w:lang w:val="sr-Cyrl-RS" w:eastAsia="sr-Latn-RS"/>
              </w:rPr>
            </w:pPr>
            <w:r w:rsidRPr="00895E82">
              <w:rPr>
                <w:rFonts w:ascii="Tahoma" w:hAnsi="Tahoma" w:cs="Tahoma"/>
                <w:lang w:eastAsia="sr-Latn-RS"/>
              </w:rPr>
              <w:t>–  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Посебна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 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функционална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компетенција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за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одређено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радно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место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-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планска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документа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прописи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акта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из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надлежности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организације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органа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(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Закон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о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локалној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самоуправи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) –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провераваће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се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r w:rsidRPr="00895E82">
              <w:rPr>
                <w:rFonts w:ascii="Tahoma" w:hAnsi="Tahoma" w:cs="Tahoma"/>
                <w:lang w:val="sr-Cyrl-RS" w:eastAsia="sr-Latn-RS"/>
              </w:rPr>
              <w:t xml:space="preserve">писмено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путем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симулације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         -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Посебна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функционална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компетенција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за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одређено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радно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место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–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прописи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из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делокруга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радног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места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(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Закон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о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планирању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изгрдњи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)-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провераваће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се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r w:rsidRPr="00895E82">
              <w:rPr>
                <w:rFonts w:ascii="Tahoma" w:hAnsi="Tahoma" w:cs="Tahoma"/>
                <w:lang w:val="sr-Cyrl-RS" w:eastAsia="sr-Latn-RS"/>
              </w:rPr>
              <w:t xml:space="preserve">писмено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путем</w:t>
            </w:r>
            <w:proofErr w:type="spellEnd"/>
            <w:r w:rsidRPr="00895E82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lang w:eastAsia="sr-Latn-RS"/>
              </w:rPr>
              <w:t>симулације</w:t>
            </w:r>
            <w:proofErr w:type="spellEnd"/>
          </w:p>
          <w:p w14:paraId="1D051D46" w14:textId="6A781B37" w:rsidR="005D1F22" w:rsidRPr="00895E82" w:rsidRDefault="005D1F22" w:rsidP="005D1F22">
            <w:pPr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</w:p>
          <w:p w14:paraId="52AA4894" w14:textId="6840CCB6" w:rsidR="00EB4208" w:rsidRPr="00895E82" w:rsidRDefault="00EB4208" w:rsidP="000E25A4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</w:p>
        </w:tc>
      </w:tr>
      <w:tr w:rsidR="00895E82" w:rsidRPr="00895E82" w14:paraId="1FD93E91" w14:textId="77777777" w:rsidTr="00E71E06">
        <w:tc>
          <w:tcPr>
            <w:tcW w:w="3264" w:type="dxa"/>
          </w:tcPr>
          <w:p w14:paraId="02548CE1" w14:textId="0FAF92AC" w:rsidR="00EB4208" w:rsidRPr="00895E82" w:rsidRDefault="00EB4208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3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00AD4545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14:paraId="12471E05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14:paraId="4D5767E6" w14:textId="1A916DC6" w:rsidR="00EB4208" w:rsidRPr="00895E82" w:rsidRDefault="00EB4208" w:rsidP="000E25A4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Прописи које се очекује да примените на усменом излагању су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Закон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локалној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самоуправи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и </w:t>
            </w:r>
            <w:proofErr w:type="spellStart"/>
            <w:r w:rsidR="005D1F22"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Закон</w:t>
            </w:r>
            <w:proofErr w:type="spellEnd"/>
            <w:r w:rsidR="005D1F22"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о </w:t>
            </w:r>
            <w:proofErr w:type="spellStart"/>
            <w:r w:rsidR="005D1F22"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планирању</w:t>
            </w:r>
            <w:proofErr w:type="spellEnd"/>
            <w:r w:rsidR="005D1F22"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 xml:space="preserve"> и </w:t>
            </w:r>
            <w:proofErr w:type="spellStart"/>
            <w:r w:rsidR="005D1F22" w:rsidRPr="00895E82">
              <w:rPr>
                <w:rFonts w:ascii="Tahoma" w:hAnsi="Tahoma" w:cs="Tahoma"/>
                <w:sz w:val="18"/>
                <w:szCs w:val="18"/>
                <w:lang w:eastAsia="sr-Latn-RS"/>
              </w:rPr>
              <w:t>изгрдњи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;</w:t>
            </w:r>
          </w:p>
          <w:p w14:paraId="2D39B136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Током саме провере биће вам дозвољено да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користити текстове 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наведених закона,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14:paraId="19503BB0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 обзиром на то да нас интересује да ли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знате да их примењујете, а не да ли сте их научили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напамет.</w:t>
            </w:r>
          </w:p>
          <w:p w14:paraId="360E84F6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сајту Службе за управљање кадровима </w:t>
            </w:r>
            <w:r w:rsidRPr="00895E82"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  <w:t>https://www.suk.gov.rs/</w:t>
            </w:r>
          </w:p>
          <w:p w14:paraId="660FA9C8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пронаћи ћете примере задатака за проверу ПФК 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државним органима. Сличну поставку задатака за</w:t>
            </w:r>
          </w:p>
          <w:p w14:paraId="01F14463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проверу компетенција можете очекивати и у овом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поступку.</w:t>
            </w:r>
          </w:p>
        </w:tc>
      </w:tr>
      <w:tr w:rsidR="00895E82" w:rsidRPr="00895E82" w14:paraId="11664C2C" w14:textId="77777777" w:rsidTr="00E71E06">
        <w:tc>
          <w:tcPr>
            <w:tcW w:w="3264" w:type="dxa"/>
          </w:tcPr>
          <w:p w14:paraId="6C4207C8" w14:textId="3F65EB0C" w:rsidR="00EB4208" w:rsidRPr="00895E82" w:rsidRDefault="00A96AA1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4</w:t>
            </w:r>
            <w:r w:rsidR="00EB4208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3C3182F6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14:paraId="5279E238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14:paraId="28E869CB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14:paraId="772F565A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14:paraId="6E10B114" w14:textId="77777777" w:rsidR="00EB4208" w:rsidRPr="00895E82" w:rsidRDefault="00EB4208" w:rsidP="000E25A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895E82" w:rsidRPr="00895E82" w14:paraId="6FD0ABD7" w14:textId="77777777" w:rsidTr="00E71E06">
        <w:tc>
          <w:tcPr>
            <w:tcW w:w="3264" w:type="dxa"/>
          </w:tcPr>
          <w:p w14:paraId="1C84E9DC" w14:textId="749B1DB3" w:rsidR="00EB4208" w:rsidRPr="00895E82" w:rsidRDefault="00EB4208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5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320C6767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Шта се проверава на завршном</w:t>
            </w:r>
          </w:p>
          <w:p w14:paraId="20E7A307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14:paraId="7165F764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проверимо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Ваше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ПФК,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будете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успешни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освојите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минималан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број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бодова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Комисија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одреди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(о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томе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ће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вас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Комисија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унапред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обавестити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),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позваћемо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вас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завршни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разговор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Комисијом.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Завршни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разговор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lastRenderedPageBreak/>
              <w:t>састоји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из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дела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понашајних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мотивације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ставова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према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вредностима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локалној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самоуправи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95E82" w:rsidRPr="00895E82" w14:paraId="40215942" w14:textId="77777777" w:rsidTr="00E71E06">
        <w:tc>
          <w:tcPr>
            <w:tcW w:w="3264" w:type="dxa"/>
          </w:tcPr>
          <w:p w14:paraId="335D4254" w14:textId="153AAA65" w:rsidR="00EB4208" w:rsidRPr="00895E82" w:rsidRDefault="00EB4208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6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1BC667A9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понашајне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</w:p>
        </w:tc>
        <w:tc>
          <w:tcPr>
            <w:tcW w:w="3265" w:type="dxa"/>
          </w:tcPr>
          <w:p w14:paraId="25837B63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</w:rPr>
              <w:t xml:space="preserve">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савременом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пословном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окружењу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битно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само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послове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већ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обављате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Одговор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питање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понашајне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представљају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скуп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ваших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карактеристика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способности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особина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ставова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вештина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утичу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ћете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радној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ситуацији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колико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ћете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успешно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обављати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послове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процењиваћемо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начин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користите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информације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управљате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информацијама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док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управљање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задацима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усмерени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остваривање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резултата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оријентисани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учењу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променама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начин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изграђујете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одржавате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професионалне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односе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савесни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посвећени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свом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послу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имате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интегритет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ово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понашајне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95E82" w:rsidRPr="00895E82" w14:paraId="0EF95593" w14:textId="77777777" w:rsidTr="00E71E06">
        <w:tc>
          <w:tcPr>
            <w:tcW w:w="3264" w:type="dxa"/>
          </w:tcPr>
          <w:p w14:paraId="5A6A2014" w14:textId="24231972" w:rsidR="00EB4208" w:rsidRPr="00895E82" w:rsidRDefault="00A96AA1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17</w:t>
            </w:r>
            <w:r w:rsidR="00032067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3265" w:type="dxa"/>
          </w:tcPr>
          <w:p w14:paraId="345D76B5" w14:textId="77777777" w:rsidR="00EB4208" w:rsidRPr="00895E82" w:rsidRDefault="00EB4208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проверавају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понашајне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</w:p>
        </w:tc>
        <w:tc>
          <w:tcPr>
            <w:tcW w:w="3265" w:type="dxa"/>
          </w:tcPr>
          <w:p w14:paraId="009FD6A0" w14:textId="77777777" w:rsidR="00EB4208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Понашајне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провераваће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путем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интервјуа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заснованим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компетенцијама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интервјуа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биће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постављана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питања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вези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вашим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претходним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професионалним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искуством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вас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ће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тражити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јасно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опишите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конкретним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радним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ситуацијама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радним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местима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којима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Лице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води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интервју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ће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постављати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различита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питања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а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одговорима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ће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очекивати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опишете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ситуацију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којој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питани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Ваше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поступке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урадили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о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чему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тада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размишљали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осећали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била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реакција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Ваших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сарадника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претпостављених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какве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биле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последице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Вас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организацију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др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95E82" w:rsidRPr="00895E82" w14:paraId="6701451E" w14:textId="77777777" w:rsidTr="00E71E06">
        <w:tc>
          <w:tcPr>
            <w:tcW w:w="3264" w:type="dxa"/>
          </w:tcPr>
          <w:p w14:paraId="0E54AAA5" w14:textId="5465FAF3" w:rsidR="00032067" w:rsidRPr="00895E82" w:rsidRDefault="00032067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1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8</w:t>
            </w: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3265" w:type="dxa"/>
          </w:tcPr>
          <w:p w14:paraId="61232A6F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припремите</w:t>
            </w:r>
            <w:proofErr w:type="spellEnd"/>
          </w:p>
        </w:tc>
        <w:tc>
          <w:tcPr>
            <w:tcW w:w="3265" w:type="dxa"/>
          </w:tcPr>
          <w:p w14:paraId="1D1FC625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Припрема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понашајних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подразумева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учење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одређених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прописа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неких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других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садржаја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Потребно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доласка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проверу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присетите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ситуација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из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свог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прилици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примените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неке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тих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односно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понашања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)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успешно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обавили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неки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задатак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завршили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постигли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циљ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Размислите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тада</w:t>
            </w:r>
            <w:proofErr w:type="spellEnd"/>
            <w:proofErr w:type="gram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тачно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радили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поступили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осећали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какав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био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исход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таквог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поступка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односу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вас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у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односу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сараднике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организацију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Потребно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интервју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дођете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одморни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концентрисани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припремљени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сат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времена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lastRenderedPageBreak/>
              <w:t>разговора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прикажете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себе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односно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своје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компетенције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најбоље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што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Fonts w:ascii="Tahoma" w:hAnsi="Tahoma" w:cs="Tahoma"/>
                <w:sz w:val="18"/>
                <w:szCs w:val="18"/>
              </w:rPr>
              <w:t>можете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95E82" w:rsidRPr="00895E82" w14:paraId="7FB22DB9" w14:textId="77777777" w:rsidTr="00E71E06">
        <w:tc>
          <w:tcPr>
            <w:tcW w:w="3264" w:type="dxa"/>
          </w:tcPr>
          <w:p w14:paraId="36C57B46" w14:textId="5DE41D81" w:rsidR="00032067" w:rsidRPr="00895E82" w:rsidRDefault="00A96AA1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lastRenderedPageBreak/>
              <w:t>19</w:t>
            </w:r>
            <w:r w:rsidR="00032067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5116EB12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14:paraId="7744E5AE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14:paraId="292C43BE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14:paraId="222F897F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14:paraId="14BA8CD4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14:paraId="53B963A0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14:paraId="0A2FDD53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14:paraId="694A77B7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14:paraId="68DF9B05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ваших ставова са вредностима организације 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14:paraId="654AEC1A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14:paraId="065080C2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14:paraId="596847C0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14:paraId="10957036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органу и радном месту за које сте поднели пријаву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14:paraId="4FFE8AD4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14:paraId="7320BE3B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14:paraId="4A2EC7C2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изабрали радно место за које сте се пријавили и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895E82" w:rsidRPr="00895E82" w14:paraId="03B79D14" w14:textId="77777777" w:rsidTr="00E71E06">
        <w:tc>
          <w:tcPr>
            <w:tcW w:w="3264" w:type="dxa"/>
          </w:tcPr>
          <w:p w14:paraId="719100A6" w14:textId="02163BB8" w:rsidR="00032067" w:rsidRPr="00895E82" w:rsidRDefault="00032067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0</w:t>
            </w: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3265" w:type="dxa"/>
          </w:tcPr>
          <w:p w14:paraId="62D2D69D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14:paraId="4D803E0B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14:paraId="4BD9133F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eastAsia="MyriadPro-BoldCond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14:paraId="61C43D43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Максимум бодова на завршном разговору који</w:t>
            </w:r>
          </w:p>
          <w:p w14:paraId="406F2A54" w14:textId="77777777" w:rsidR="00032067" w:rsidRPr="00895E82" w:rsidRDefault="00032067" w:rsidP="000E25A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можете добити је 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95E82" w:rsidRPr="00895E82" w14:paraId="38CEADD3" w14:textId="77777777" w:rsidTr="00E71E06">
        <w:tc>
          <w:tcPr>
            <w:tcW w:w="3264" w:type="dxa"/>
          </w:tcPr>
          <w:p w14:paraId="3611C376" w14:textId="07668258" w:rsidR="00032067" w:rsidRPr="00895E82" w:rsidRDefault="00032067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1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62844C5F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14:paraId="0872D5CC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14:paraId="38809B32" w14:textId="1E72C9C2" w:rsidR="00032067" w:rsidRPr="00895E82" w:rsidRDefault="00755AC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20.7</w:t>
            </w:r>
            <w:r w:rsidR="00032067"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.2026. године. </w:t>
            </w:r>
          </w:p>
        </w:tc>
      </w:tr>
      <w:tr w:rsidR="00895E82" w:rsidRPr="00895E82" w14:paraId="6F977579" w14:textId="77777777" w:rsidTr="00E71E06">
        <w:tc>
          <w:tcPr>
            <w:tcW w:w="3264" w:type="dxa"/>
          </w:tcPr>
          <w:p w14:paraId="6BEF3744" w14:textId="46099775" w:rsidR="00032067" w:rsidRPr="00895E82" w:rsidRDefault="00032067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1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53280DB5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14:paraId="42A2C912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14:paraId="7A089C17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навели у обрасцу пријаве.</w:t>
            </w:r>
          </w:p>
          <w:p w14:paraId="3759156B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895E82" w:rsidRPr="00895E82" w14:paraId="19A6FBBF" w14:textId="77777777" w:rsidTr="00E71E06">
        <w:tc>
          <w:tcPr>
            <w:tcW w:w="3264" w:type="dxa"/>
          </w:tcPr>
          <w:p w14:paraId="2082875D" w14:textId="093ABB30" w:rsidR="00032067" w:rsidRPr="00895E82" w:rsidRDefault="00A96AA1" w:rsidP="000E25A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23</w:t>
            </w:r>
            <w:r w:rsidR="00032067"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4A8FBD8C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14:paraId="076777A2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14:paraId="2765382D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14:paraId="7128E445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14:paraId="48CA27AC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14:paraId="0E60CE06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14:paraId="32CC7C2B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14:paraId="69C45C1A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14:paraId="2D0E5386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032067" w:rsidRPr="00895E82" w14:paraId="55DD74F7" w14:textId="77777777" w:rsidTr="00E71E06">
        <w:tc>
          <w:tcPr>
            <w:tcW w:w="3264" w:type="dxa"/>
          </w:tcPr>
          <w:p w14:paraId="36148D7A" w14:textId="0359C19C" w:rsidR="00032067" w:rsidRPr="00895E82" w:rsidRDefault="00032067" w:rsidP="00A96AA1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A96AA1" w:rsidRPr="00895E82">
              <w:rPr>
                <w:rFonts w:ascii="Tahoma" w:hAnsi="Tahoma" w:cs="Tahoma"/>
                <w:sz w:val="18"/>
                <w:szCs w:val="18"/>
                <w:lang w:val="sr-Latn-RS"/>
              </w:rPr>
              <w:t>4</w:t>
            </w:r>
            <w:r w:rsidRPr="00895E82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14:paraId="4D8458E9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14:paraId="6953C972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14:paraId="4E63FC58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поступку</w:t>
            </w:r>
          </w:p>
        </w:tc>
        <w:tc>
          <w:tcPr>
            <w:tcW w:w="3265" w:type="dxa"/>
          </w:tcPr>
          <w:p w14:paraId="6CD4A551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Ако нисте сигурни или имате неке недоумице или</w:t>
            </w:r>
          </w:p>
          <w:p w14:paraId="34D6FD1A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нејасноће у вези са овим конкурсом, можете се</w:t>
            </w:r>
          </w:p>
          <w:p w14:paraId="36B89ED8" w14:textId="2D04A866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обратити</w:t>
            </w:r>
            <w:r w:rsidRPr="00895E82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="003A0482"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063 8753 738</w:t>
            </w:r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>радним</w:t>
            </w:r>
            <w:proofErr w:type="spellEnd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>данима</w:t>
            </w:r>
            <w:proofErr w:type="spellEnd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>од</w:t>
            </w:r>
            <w:proofErr w:type="spellEnd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10:00 </w:t>
            </w:r>
            <w:proofErr w:type="spellStart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>до</w:t>
            </w:r>
            <w:proofErr w:type="spellEnd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12:00 </w:t>
            </w:r>
            <w:proofErr w:type="spellStart"/>
            <w:r w:rsidRPr="00895E82">
              <w:rPr>
                <w:rStyle w:val="Strong"/>
                <w:rFonts w:ascii="Tahoma" w:hAnsi="Tahoma" w:cs="Tahoma"/>
                <w:b w:val="0"/>
                <w:bCs w:val="0"/>
                <w:sz w:val="18"/>
                <w:szCs w:val="18"/>
              </w:rPr>
              <w:t>часова</w:t>
            </w:r>
            <w:proofErr w:type="spellEnd"/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14:paraId="63B29A7C" w14:textId="77777777" w:rsidR="00032067" w:rsidRPr="00895E82" w:rsidRDefault="00032067" w:rsidP="000E25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895E82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</w:p>
        </w:tc>
      </w:tr>
    </w:tbl>
    <w:p w14:paraId="2BDD137B" w14:textId="77777777" w:rsidR="00F67D0D" w:rsidRPr="00895E82" w:rsidRDefault="00F67D0D" w:rsidP="000E25A4">
      <w:pPr>
        <w:jc w:val="both"/>
        <w:rPr>
          <w:rFonts w:ascii="Tahoma" w:hAnsi="Tahoma" w:cs="Tahoma"/>
          <w:sz w:val="18"/>
          <w:szCs w:val="18"/>
        </w:rPr>
      </w:pPr>
    </w:p>
    <w:p w14:paraId="5B4110CD" w14:textId="77777777" w:rsidR="00B61E4B" w:rsidRPr="00895E82" w:rsidRDefault="00B61E4B" w:rsidP="000E25A4">
      <w:pPr>
        <w:jc w:val="both"/>
        <w:rPr>
          <w:rFonts w:ascii="Tahoma" w:hAnsi="Tahoma" w:cs="Tahoma"/>
          <w:sz w:val="18"/>
          <w:szCs w:val="18"/>
        </w:rPr>
      </w:pPr>
    </w:p>
    <w:sectPr w:rsidR="00B61E4B" w:rsidRPr="00895E82" w:rsidSect="009622CD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F924D" w14:textId="77777777" w:rsidR="00530764" w:rsidRDefault="00530764">
      <w:r>
        <w:separator/>
      </w:r>
    </w:p>
  </w:endnote>
  <w:endnote w:type="continuationSeparator" w:id="0">
    <w:p w14:paraId="6D2B8582" w14:textId="77777777" w:rsidR="00530764" w:rsidRDefault="0053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D3F8" w14:textId="77777777"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EB84" w14:textId="77777777"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14:paraId="61BEFBD8" w14:textId="77777777"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0E49B" w14:textId="77777777" w:rsidR="00530764" w:rsidRDefault="00530764">
      <w:r>
        <w:separator/>
      </w:r>
    </w:p>
  </w:footnote>
  <w:footnote w:type="continuationSeparator" w:id="0">
    <w:p w14:paraId="7D2CF6FC" w14:textId="77777777" w:rsidR="00530764" w:rsidRDefault="0053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E5075" w14:textId="77777777"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182AD" w14:textId="77777777"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7822" w14:textId="77777777"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895E82">
      <w:rPr>
        <w:rStyle w:val="PageNumber"/>
        <w:rFonts w:ascii="Tahoma" w:hAnsi="Tahoma" w:cs="Tahoma"/>
        <w:noProof/>
      </w:rPr>
      <w:t>7</w:t>
    </w:r>
    <w:r w:rsidRPr="00674802">
      <w:rPr>
        <w:rStyle w:val="PageNumber"/>
        <w:rFonts w:ascii="Tahoma" w:hAnsi="Tahoma" w:cs="Tahoma"/>
      </w:rPr>
      <w:fldChar w:fldCharType="end"/>
    </w:r>
  </w:p>
  <w:p w14:paraId="02DD839A" w14:textId="77777777"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068F9"/>
    <w:rsid w:val="00025673"/>
    <w:rsid w:val="00032067"/>
    <w:rsid w:val="00041A96"/>
    <w:rsid w:val="00056E89"/>
    <w:rsid w:val="00060560"/>
    <w:rsid w:val="0009742A"/>
    <w:rsid w:val="000B150F"/>
    <w:rsid w:val="000B2342"/>
    <w:rsid w:val="000B69CA"/>
    <w:rsid w:val="000C6F64"/>
    <w:rsid w:val="000D68E6"/>
    <w:rsid w:val="000E25A4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C43DA"/>
    <w:rsid w:val="001F63D7"/>
    <w:rsid w:val="00206889"/>
    <w:rsid w:val="00231550"/>
    <w:rsid w:val="00282923"/>
    <w:rsid w:val="002B771E"/>
    <w:rsid w:val="002D5BBF"/>
    <w:rsid w:val="00311D5A"/>
    <w:rsid w:val="003214E6"/>
    <w:rsid w:val="00321FB8"/>
    <w:rsid w:val="00327224"/>
    <w:rsid w:val="00334376"/>
    <w:rsid w:val="00381CFA"/>
    <w:rsid w:val="0038648A"/>
    <w:rsid w:val="00391A60"/>
    <w:rsid w:val="003A0482"/>
    <w:rsid w:val="003A4CFD"/>
    <w:rsid w:val="003C31C3"/>
    <w:rsid w:val="003C55BC"/>
    <w:rsid w:val="003E4ACF"/>
    <w:rsid w:val="003F3743"/>
    <w:rsid w:val="0040293B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4F6637"/>
    <w:rsid w:val="005050C0"/>
    <w:rsid w:val="005170A6"/>
    <w:rsid w:val="00523BB6"/>
    <w:rsid w:val="00530764"/>
    <w:rsid w:val="00552C15"/>
    <w:rsid w:val="005647DF"/>
    <w:rsid w:val="0057367A"/>
    <w:rsid w:val="0057421F"/>
    <w:rsid w:val="00594860"/>
    <w:rsid w:val="005A64B0"/>
    <w:rsid w:val="005B207B"/>
    <w:rsid w:val="005B5F9C"/>
    <w:rsid w:val="005C3007"/>
    <w:rsid w:val="005D1F22"/>
    <w:rsid w:val="005E4C01"/>
    <w:rsid w:val="005F44FB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17196"/>
    <w:rsid w:val="007331F1"/>
    <w:rsid w:val="00743C40"/>
    <w:rsid w:val="007504AA"/>
    <w:rsid w:val="00755AC7"/>
    <w:rsid w:val="007725B6"/>
    <w:rsid w:val="00781FBB"/>
    <w:rsid w:val="0078391C"/>
    <w:rsid w:val="007E3829"/>
    <w:rsid w:val="007E52BA"/>
    <w:rsid w:val="00815E8B"/>
    <w:rsid w:val="0084600A"/>
    <w:rsid w:val="00860389"/>
    <w:rsid w:val="00876A19"/>
    <w:rsid w:val="00885F17"/>
    <w:rsid w:val="00895E82"/>
    <w:rsid w:val="008D4339"/>
    <w:rsid w:val="008D44CE"/>
    <w:rsid w:val="008D56E8"/>
    <w:rsid w:val="008D7D97"/>
    <w:rsid w:val="008E483B"/>
    <w:rsid w:val="00912F02"/>
    <w:rsid w:val="009146A9"/>
    <w:rsid w:val="009208DF"/>
    <w:rsid w:val="00920AE1"/>
    <w:rsid w:val="00942C38"/>
    <w:rsid w:val="009521BF"/>
    <w:rsid w:val="009622CD"/>
    <w:rsid w:val="00973A78"/>
    <w:rsid w:val="00973F74"/>
    <w:rsid w:val="00A0052B"/>
    <w:rsid w:val="00A3260F"/>
    <w:rsid w:val="00A50C51"/>
    <w:rsid w:val="00A529DB"/>
    <w:rsid w:val="00A53161"/>
    <w:rsid w:val="00A731BC"/>
    <w:rsid w:val="00A96AA1"/>
    <w:rsid w:val="00AB5F8D"/>
    <w:rsid w:val="00AC4E41"/>
    <w:rsid w:val="00AE7474"/>
    <w:rsid w:val="00B061E1"/>
    <w:rsid w:val="00B12394"/>
    <w:rsid w:val="00B61E4B"/>
    <w:rsid w:val="00B677AD"/>
    <w:rsid w:val="00BC035A"/>
    <w:rsid w:val="00BC5E75"/>
    <w:rsid w:val="00C00AD5"/>
    <w:rsid w:val="00C03EBA"/>
    <w:rsid w:val="00C175AC"/>
    <w:rsid w:val="00C56E1E"/>
    <w:rsid w:val="00C62187"/>
    <w:rsid w:val="00C70064"/>
    <w:rsid w:val="00C86A16"/>
    <w:rsid w:val="00CB3209"/>
    <w:rsid w:val="00CD0C42"/>
    <w:rsid w:val="00CD3A0F"/>
    <w:rsid w:val="00CE00AB"/>
    <w:rsid w:val="00CF0661"/>
    <w:rsid w:val="00CF730C"/>
    <w:rsid w:val="00D25B0C"/>
    <w:rsid w:val="00D36351"/>
    <w:rsid w:val="00D55269"/>
    <w:rsid w:val="00D61639"/>
    <w:rsid w:val="00D617A7"/>
    <w:rsid w:val="00D64C5E"/>
    <w:rsid w:val="00D7574F"/>
    <w:rsid w:val="00D95964"/>
    <w:rsid w:val="00DA6B40"/>
    <w:rsid w:val="00DB0B10"/>
    <w:rsid w:val="00DB58CC"/>
    <w:rsid w:val="00DC2E2E"/>
    <w:rsid w:val="00DC3FCD"/>
    <w:rsid w:val="00DC5835"/>
    <w:rsid w:val="00DC7229"/>
    <w:rsid w:val="00DF5400"/>
    <w:rsid w:val="00E0440A"/>
    <w:rsid w:val="00E325DE"/>
    <w:rsid w:val="00E41C7E"/>
    <w:rsid w:val="00E45898"/>
    <w:rsid w:val="00E54538"/>
    <w:rsid w:val="00E6192F"/>
    <w:rsid w:val="00E71E06"/>
    <w:rsid w:val="00EB4208"/>
    <w:rsid w:val="00EB6CFE"/>
    <w:rsid w:val="00EC75C3"/>
    <w:rsid w:val="00F26CA0"/>
    <w:rsid w:val="00F429C2"/>
    <w:rsid w:val="00F67D0D"/>
    <w:rsid w:val="00F75BAC"/>
    <w:rsid w:val="00F81DDE"/>
    <w:rsid w:val="00F92517"/>
    <w:rsid w:val="00FB220B"/>
    <w:rsid w:val="00FB2DEE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0FAF3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70A6"/>
    <w:pPr>
      <w:spacing w:before="100" w:beforeAutospacing="1" w:after="100" w:afterAutospacing="1"/>
    </w:pPr>
    <w:rPr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6</TotalTime>
  <Pages>7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12825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Ksenija Mitrovic</cp:lastModifiedBy>
  <cp:revision>6</cp:revision>
  <cp:lastPrinted>2026-04-09T09:08:00Z</cp:lastPrinted>
  <dcterms:created xsi:type="dcterms:W3CDTF">2026-06-11T09:17:00Z</dcterms:created>
  <dcterms:modified xsi:type="dcterms:W3CDTF">2026-06-16T04:39:00Z</dcterms:modified>
</cp:coreProperties>
</file>